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CD" w:rsidRDefault="002560CD">
      <w:pPr>
        <w:rPr>
          <w:rFonts w:ascii="Arial" w:hAnsi="Arial" w:cs="Arial"/>
          <w:b/>
          <w:sz w:val="24"/>
          <w:szCs w:val="24"/>
        </w:rPr>
      </w:pPr>
      <w:r>
        <w:rPr>
          <w:rFonts w:ascii="Arial" w:hAnsi="Arial" w:cs="Arial"/>
          <w:b/>
          <w:sz w:val="24"/>
          <w:szCs w:val="24"/>
        </w:rPr>
        <w:t>Internetbasierte Information nach § 46</w:t>
      </w:r>
    </w:p>
    <w:p w:rsidR="002560CD" w:rsidRDefault="002560CD">
      <w:pPr>
        <w:rPr>
          <w:rFonts w:ascii="Arial" w:hAnsi="Arial" w:cs="Arial"/>
          <w:sz w:val="24"/>
          <w:szCs w:val="24"/>
        </w:rPr>
      </w:pPr>
      <w:r>
        <w:rPr>
          <w:rFonts w:ascii="Arial" w:hAnsi="Arial" w:cs="Arial"/>
          <w:sz w:val="24"/>
          <w:szCs w:val="24"/>
        </w:rPr>
        <w:t>Betreiber der Wasserversorgungsanlage:</w:t>
      </w:r>
    </w:p>
    <w:p w:rsidR="002560CD" w:rsidRDefault="002560CD" w:rsidP="002560CD">
      <w:pPr>
        <w:spacing w:after="0" w:line="320" w:lineRule="exact"/>
        <w:rPr>
          <w:rFonts w:ascii="Arial" w:hAnsi="Arial" w:cs="Arial"/>
          <w:sz w:val="24"/>
          <w:szCs w:val="24"/>
        </w:rPr>
      </w:pPr>
      <w:proofErr w:type="spellStart"/>
      <w:r>
        <w:rPr>
          <w:rFonts w:ascii="Arial" w:hAnsi="Arial" w:cs="Arial"/>
          <w:sz w:val="24"/>
          <w:szCs w:val="24"/>
        </w:rPr>
        <w:t>nvb</w:t>
      </w:r>
      <w:proofErr w:type="spellEnd"/>
      <w:r>
        <w:rPr>
          <w:rFonts w:ascii="Arial" w:hAnsi="Arial" w:cs="Arial"/>
          <w:sz w:val="24"/>
          <w:szCs w:val="24"/>
        </w:rPr>
        <w:t xml:space="preserve"> </w:t>
      </w:r>
      <w:proofErr w:type="spellStart"/>
      <w:r>
        <w:rPr>
          <w:rFonts w:ascii="Arial" w:hAnsi="Arial" w:cs="Arial"/>
          <w:sz w:val="24"/>
          <w:szCs w:val="24"/>
        </w:rPr>
        <w:t>Nordhorner</w:t>
      </w:r>
      <w:proofErr w:type="spellEnd"/>
      <w:r>
        <w:rPr>
          <w:rFonts w:ascii="Arial" w:hAnsi="Arial" w:cs="Arial"/>
          <w:sz w:val="24"/>
          <w:szCs w:val="24"/>
        </w:rPr>
        <w:t xml:space="preserve"> Versorgungsbetriebe GmbH</w:t>
      </w:r>
    </w:p>
    <w:p w:rsidR="002560CD" w:rsidRDefault="002560CD" w:rsidP="002560CD">
      <w:pPr>
        <w:spacing w:after="0" w:line="320" w:lineRule="exact"/>
        <w:rPr>
          <w:rFonts w:ascii="Arial" w:hAnsi="Arial" w:cs="Arial"/>
          <w:sz w:val="24"/>
          <w:szCs w:val="24"/>
        </w:rPr>
      </w:pPr>
      <w:proofErr w:type="spellStart"/>
      <w:r>
        <w:rPr>
          <w:rFonts w:ascii="Arial" w:hAnsi="Arial" w:cs="Arial"/>
          <w:sz w:val="24"/>
          <w:szCs w:val="24"/>
        </w:rPr>
        <w:t>Gildkamp</w:t>
      </w:r>
      <w:proofErr w:type="spellEnd"/>
      <w:r>
        <w:rPr>
          <w:rFonts w:ascii="Arial" w:hAnsi="Arial" w:cs="Arial"/>
          <w:sz w:val="24"/>
          <w:szCs w:val="24"/>
        </w:rPr>
        <w:t xml:space="preserve"> 10</w:t>
      </w:r>
    </w:p>
    <w:p w:rsidR="002560CD" w:rsidRDefault="002560CD" w:rsidP="002560CD">
      <w:pPr>
        <w:spacing w:after="0" w:line="320" w:lineRule="exact"/>
        <w:rPr>
          <w:rFonts w:ascii="Arial" w:hAnsi="Arial" w:cs="Arial"/>
          <w:sz w:val="24"/>
          <w:szCs w:val="24"/>
        </w:rPr>
      </w:pPr>
      <w:r>
        <w:rPr>
          <w:rFonts w:ascii="Arial" w:hAnsi="Arial" w:cs="Arial"/>
          <w:sz w:val="24"/>
          <w:szCs w:val="24"/>
        </w:rPr>
        <w:t>48529 Nordhorn</w:t>
      </w:r>
    </w:p>
    <w:p w:rsidR="002560CD" w:rsidRDefault="002560CD" w:rsidP="002560CD">
      <w:pPr>
        <w:spacing w:after="0" w:line="320" w:lineRule="exact"/>
        <w:rPr>
          <w:rFonts w:ascii="Arial" w:hAnsi="Arial" w:cs="Arial"/>
          <w:sz w:val="24"/>
          <w:szCs w:val="24"/>
        </w:rPr>
      </w:pPr>
    </w:p>
    <w:p w:rsidR="002560CD" w:rsidRDefault="002560CD" w:rsidP="002560CD">
      <w:pPr>
        <w:spacing w:after="0" w:line="320" w:lineRule="exact"/>
        <w:rPr>
          <w:rFonts w:ascii="Arial" w:hAnsi="Arial" w:cs="Arial"/>
          <w:sz w:val="24"/>
          <w:szCs w:val="24"/>
        </w:rPr>
      </w:pPr>
      <w:r>
        <w:rPr>
          <w:rFonts w:ascii="Arial" w:hAnsi="Arial" w:cs="Arial"/>
          <w:sz w:val="24"/>
          <w:szCs w:val="24"/>
        </w:rPr>
        <w:t>Anzahl der Anschlussnehmer: in der technischen Planung anfragen</w:t>
      </w:r>
    </w:p>
    <w:p w:rsidR="002560CD" w:rsidRPr="002560CD" w:rsidRDefault="002560CD" w:rsidP="002560CD">
      <w:pPr>
        <w:spacing w:after="0" w:line="320" w:lineRule="exact"/>
        <w:rPr>
          <w:rFonts w:ascii="Arial" w:hAnsi="Arial" w:cs="Arial"/>
          <w:sz w:val="24"/>
          <w:szCs w:val="24"/>
        </w:rPr>
      </w:pPr>
    </w:p>
    <w:p w:rsidR="00AE6D8E" w:rsidRDefault="0025204E" w:rsidP="002560CD">
      <w:pPr>
        <w:spacing w:line="320" w:lineRule="exact"/>
        <w:jc w:val="both"/>
        <w:rPr>
          <w:rFonts w:ascii="Arial" w:hAnsi="Arial" w:cs="Arial"/>
          <w:sz w:val="24"/>
          <w:szCs w:val="24"/>
        </w:rPr>
      </w:pPr>
      <w:r w:rsidRPr="0025204E">
        <w:rPr>
          <w:rFonts w:ascii="Arial" w:hAnsi="Arial" w:cs="Arial"/>
          <w:sz w:val="24"/>
          <w:szCs w:val="24"/>
        </w:rPr>
        <w:t xml:space="preserve">Das Trinkwasser in Nordhorn hat eine sehr gute Qualität. </w:t>
      </w:r>
      <w:r>
        <w:rPr>
          <w:rFonts w:ascii="Arial" w:hAnsi="Arial" w:cs="Arial"/>
          <w:sz w:val="24"/>
          <w:szCs w:val="24"/>
        </w:rPr>
        <w:t xml:space="preserve">Das Wasser ist natriumarm und enthält kaum Nitrat. Die Ergebnisse der Schwermetalle liegen in der Regel unter der Bestimmungsgrenze des Nachweisverfahrens, das heißt, sie konnten im Trinkwasser nicht nachgewiesen werden. Auch die Untersuchungen auf Pflanzenschutzmittel </w:t>
      </w:r>
      <w:r w:rsidR="002371D9">
        <w:rPr>
          <w:rFonts w:ascii="Arial" w:hAnsi="Arial" w:cs="Arial"/>
          <w:sz w:val="24"/>
          <w:szCs w:val="24"/>
        </w:rPr>
        <w:t xml:space="preserve">und auf organische Verbindungen im Trinkwasser hat ergeben, dass diese Stoffe im Trinkwasser nicht nachweisbar </w:t>
      </w:r>
      <w:r w:rsidR="00AE6D8E">
        <w:rPr>
          <w:rFonts w:ascii="Arial" w:hAnsi="Arial" w:cs="Arial"/>
          <w:sz w:val="24"/>
          <w:szCs w:val="24"/>
        </w:rPr>
        <w:t>waren</w:t>
      </w:r>
      <w:r w:rsidR="002371D9">
        <w:rPr>
          <w:rFonts w:ascii="Arial" w:hAnsi="Arial" w:cs="Arial"/>
          <w:sz w:val="24"/>
          <w:szCs w:val="24"/>
        </w:rPr>
        <w:t xml:space="preserve">. </w:t>
      </w:r>
      <w:r w:rsidR="00661BE7">
        <w:rPr>
          <w:rFonts w:ascii="Arial" w:hAnsi="Arial" w:cs="Arial"/>
          <w:sz w:val="24"/>
          <w:szCs w:val="24"/>
        </w:rPr>
        <w:t>Der Härtegrad liegt je nach Aufbereitung zwischen 7 und 8 °</w:t>
      </w:r>
      <w:proofErr w:type="spellStart"/>
      <w:r w:rsidR="00661BE7">
        <w:rPr>
          <w:rFonts w:ascii="Arial" w:hAnsi="Arial" w:cs="Arial"/>
          <w:sz w:val="24"/>
          <w:szCs w:val="24"/>
        </w:rPr>
        <w:t>dH</w:t>
      </w:r>
      <w:proofErr w:type="spellEnd"/>
      <w:r w:rsidR="00661BE7">
        <w:rPr>
          <w:rFonts w:ascii="Arial" w:hAnsi="Arial" w:cs="Arial"/>
          <w:sz w:val="24"/>
          <w:szCs w:val="24"/>
        </w:rPr>
        <w:t xml:space="preserve">. </w:t>
      </w:r>
      <w:r w:rsidR="00ED784C">
        <w:rPr>
          <w:rFonts w:ascii="Arial" w:hAnsi="Arial" w:cs="Arial"/>
          <w:sz w:val="24"/>
          <w:szCs w:val="24"/>
        </w:rPr>
        <w:t>Nach dem Gesetz über die Umweltverträglichkeit von Wasch- und Reinigungsmitteln wäre das der Härtebereich 1 und somit nach der</w:t>
      </w:r>
      <w:r w:rsidR="00AE6D8E">
        <w:rPr>
          <w:rFonts w:ascii="Arial" w:hAnsi="Arial" w:cs="Arial"/>
          <w:sz w:val="24"/>
          <w:szCs w:val="24"/>
        </w:rPr>
        <w:t>en</w:t>
      </w:r>
      <w:r w:rsidR="00ED784C">
        <w:rPr>
          <w:rFonts w:ascii="Arial" w:hAnsi="Arial" w:cs="Arial"/>
          <w:sz w:val="24"/>
          <w:szCs w:val="24"/>
        </w:rPr>
        <w:t xml:space="preserve"> Einteilung weiches Wasser. </w:t>
      </w:r>
    </w:p>
    <w:p w:rsidR="000A294A" w:rsidRDefault="00AE6D8E" w:rsidP="002560CD">
      <w:pPr>
        <w:spacing w:line="320" w:lineRule="exact"/>
        <w:jc w:val="both"/>
        <w:rPr>
          <w:rFonts w:ascii="Arial" w:hAnsi="Arial" w:cs="Arial"/>
          <w:sz w:val="24"/>
          <w:szCs w:val="24"/>
        </w:rPr>
      </w:pPr>
      <w:r>
        <w:rPr>
          <w:rFonts w:ascii="Arial" w:hAnsi="Arial" w:cs="Arial"/>
          <w:sz w:val="24"/>
          <w:szCs w:val="24"/>
        </w:rPr>
        <w:t>Das Trinkwasser</w:t>
      </w:r>
      <w:r w:rsidRPr="00AE6D8E">
        <w:rPr>
          <w:rFonts w:ascii="Arial" w:hAnsi="Arial" w:cs="Arial"/>
          <w:sz w:val="24"/>
          <w:szCs w:val="24"/>
        </w:rPr>
        <w:t xml:space="preserve"> stammt aus den Wassergewinnungsgebieten </w:t>
      </w:r>
      <w:proofErr w:type="spellStart"/>
      <w:r w:rsidRPr="00AE6D8E">
        <w:rPr>
          <w:rFonts w:ascii="Arial" w:hAnsi="Arial" w:cs="Arial"/>
          <w:sz w:val="24"/>
          <w:szCs w:val="24"/>
        </w:rPr>
        <w:t>Hesepe</w:t>
      </w:r>
      <w:proofErr w:type="spellEnd"/>
      <w:r w:rsidRPr="00AE6D8E">
        <w:rPr>
          <w:rFonts w:ascii="Arial" w:hAnsi="Arial" w:cs="Arial"/>
          <w:sz w:val="24"/>
          <w:szCs w:val="24"/>
        </w:rPr>
        <w:t xml:space="preserve"> und </w:t>
      </w:r>
      <w:proofErr w:type="spellStart"/>
      <w:r w:rsidRPr="00AE6D8E">
        <w:rPr>
          <w:rFonts w:ascii="Arial" w:hAnsi="Arial" w:cs="Arial"/>
          <w:sz w:val="24"/>
          <w:szCs w:val="24"/>
        </w:rPr>
        <w:t>Klausheide</w:t>
      </w:r>
      <w:proofErr w:type="spellEnd"/>
      <w:r w:rsidRPr="00AE6D8E">
        <w:rPr>
          <w:rFonts w:ascii="Arial" w:hAnsi="Arial" w:cs="Arial"/>
          <w:sz w:val="24"/>
          <w:szCs w:val="24"/>
        </w:rPr>
        <w:t xml:space="preserve">. </w:t>
      </w:r>
      <w:r>
        <w:rPr>
          <w:rFonts w:ascii="Arial" w:hAnsi="Arial" w:cs="Arial"/>
          <w:sz w:val="24"/>
          <w:szCs w:val="24"/>
        </w:rPr>
        <w:t xml:space="preserve">Im Wasserwerk ist das geförderte Grundwasser aufzubereiten, um die vom Gesetzgeber vorgeschriebenen Grenzwerte bezüglich Eisen, Mangan, Ammonium und Farbe einhalten zu können. </w:t>
      </w:r>
      <w:r w:rsidRPr="00AE6D8E">
        <w:rPr>
          <w:rFonts w:ascii="Arial" w:hAnsi="Arial" w:cs="Arial"/>
          <w:sz w:val="24"/>
          <w:szCs w:val="24"/>
        </w:rPr>
        <w:t xml:space="preserve">Die Aufbereitung </w:t>
      </w:r>
      <w:r>
        <w:rPr>
          <w:rFonts w:ascii="Arial" w:hAnsi="Arial" w:cs="Arial"/>
          <w:sz w:val="24"/>
          <w:szCs w:val="24"/>
        </w:rPr>
        <w:t xml:space="preserve">besteht aus einem </w:t>
      </w:r>
      <w:r w:rsidRPr="00AE6D8E">
        <w:rPr>
          <w:rFonts w:ascii="Arial" w:hAnsi="Arial" w:cs="Arial"/>
          <w:sz w:val="24"/>
          <w:szCs w:val="24"/>
        </w:rPr>
        <w:t>Sedimentationsflockungsverfahren mit vorgeschalteter Belüftung und anschließender Filtration. Schematisch lässt sich die Wasseraufbereitung durch</w:t>
      </w:r>
      <w:r w:rsidR="00743924">
        <w:rPr>
          <w:rFonts w:ascii="Arial" w:hAnsi="Arial" w:cs="Arial"/>
          <w:sz w:val="24"/>
          <w:szCs w:val="24"/>
        </w:rPr>
        <w:t xml:space="preserve"> die </w:t>
      </w:r>
      <w:r w:rsidRPr="00AE6D8E">
        <w:rPr>
          <w:rFonts w:ascii="Arial" w:hAnsi="Arial" w:cs="Arial"/>
          <w:sz w:val="24"/>
          <w:szCs w:val="24"/>
        </w:rPr>
        <w:t>folgende</w:t>
      </w:r>
      <w:r w:rsidR="00743924">
        <w:rPr>
          <w:rFonts w:ascii="Arial" w:hAnsi="Arial" w:cs="Arial"/>
          <w:sz w:val="24"/>
          <w:szCs w:val="24"/>
        </w:rPr>
        <w:t>n</w:t>
      </w:r>
      <w:r w:rsidRPr="00AE6D8E">
        <w:rPr>
          <w:rFonts w:ascii="Arial" w:hAnsi="Arial" w:cs="Arial"/>
          <w:sz w:val="24"/>
          <w:szCs w:val="24"/>
        </w:rPr>
        <w:t xml:space="preserve"> Verfahrensschritte beschreiben: </w:t>
      </w:r>
      <w:proofErr w:type="spellStart"/>
      <w:r w:rsidRPr="00AE6D8E">
        <w:rPr>
          <w:rFonts w:ascii="Arial" w:hAnsi="Arial" w:cs="Arial"/>
          <w:sz w:val="24"/>
          <w:szCs w:val="24"/>
        </w:rPr>
        <w:t>Verdüsung</w:t>
      </w:r>
      <w:proofErr w:type="spellEnd"/>
      <w:r w:rsidRPr="00AE6D8E">
        <w:rPr>
          <w:rFonts w:ascii="Arial" w:hAnsi="Arial" w:cs="Arial"/>
          <w:sz w:val="24"/>
          <w:szCs w:val="24"/>
        </w:rPr>
        <w:t xml:space="preserve"> mit anschließender Belüftung</w:t>
      </w:r>
      <w:r>
        <w:rPr>
          <w:rFonts w:ascii="Arial" w:hAnsi="Arial" w:cs="Arial"/>
          <w:sz w:val="24"/>
          <w:szCs w:val="24"/>
        </w:rPr>
        <w:t xml:space="preserve"> zur </w:t>
      </w:r>
      <w:r w:rsidRPr="00AE6D8E">
        <w:rPr>
          <w:rFonts w:ascii="Arial" w:hAnsi="Arial" w:cs="Arial"/>
          <w:sz w:val="24"/>
          <w:szCs w:val="24"/>
        </w:rPr>
        <w:t>Ent</w:t>
      </w:r>
      <w:r w:rsidR="00743924">
        <w:rPr>
          <w:rFonts w:ascii="Arial" w:hAnsi="Arial" w:cs="Arial"/>
          <w:sz w:val="24"/>
          <w:szCs w:val="24"/>
        </w:rPr>
        <w:t>fernung</w:t>
      </w:r>
      <w:r>
        <w:rPr>
          <w:rFonts w:ascii="Arial" w:hAnsi="Arial" w:cs="Arial"/>
          <w:sz w:val="24"/>
          <w:szCs w:val="24"/>
        </w:rPr>
        <w:t xml:space="preserve"> von störenden Gasen. Die </w:t>
      </w:r>
      <w:r w:rsidRPr="00AE6D8E">
        <w:rPr>
          <w:rFonts w:ascii="Arial" w:hAnsi="Arial" w:cs="Arial"/>
          <w:sz w:val="24"/>
          <w:szCs w:val="24"/>
        </w:rPr>
        <w:t>Oxidation</w:t>
      </w:r>
      <w:r>
        <w:rPr>
          <w:rFonts w:ascii="Arial" w:hAnsi="Arial" w:cs="Arial"/>
          <w:sz w:val="24"/>
          <w:szCs w:val="24"/>
        </w:rPr>
        <w:t xml:space="preserve"> von Eisen und Mangan erfolgt durch Zugabe der Chemikalie Wasserstoffperoxid 35 %</w:t>
      </w:r>
      <w:r w:rsidR="003766EF">
        <w:rPr>
          <w:rFonts w:ascii="Arial" w:hAnsi="Arial" w:cs="Arial"/>
          <w:sz w:val="24"/>
          <w:szCs w:val="24"/>
        </w:rPr>
        <w:t xml:space="preserve"> und Eisen-(</w:t>
      </w:r>
      <w:proofErr w:type="gramStart"/>
      <w:r w:rsidR="003766EF">
        <w:rPr>
          <w:rFonts w:ascii="Arial" w:hAnsi="Arial" w:cs="Arial"/>
          <w:sz w:val="24"/>
          <w:szCs w:val="24"/>
        </w:rPr>
        <w:t>III)-</w:t>
      </w:r>
      <w:proofErr w:type="spellStart"/>
      <w:proofErr w:type="gramEnd"/>
      <w:r w:rsidR="003766EF">
        <w:rPr>
          <w:rFonts w:ascii="Arial" w:hAnsi="Arial" w:cs="Arial"/>
          <w:sz w:val="24"/>
          <w:szCs w:val="24"/>
        </w:rPr>
        <w:t>chlorid</w:t>
      </w:r>
      <w:r w:rsidR="00743924">
        <w:rPr>
          <w:rFonts w:ascii="Arial" w:hAnsi="Arial" w:cs="Arial"/>
          <w:sz w:val="24"/>
          <w:szCs w:val="24"/>
        </w:rPr>
        <w:t>lösung</w:t>
      </w:r>
      <w:proofErr w:type="spellEnd"/>
      <w:r w:rsidR="003766EF">
        <w:rPr>
          <w:rFonts w:ascii="Arial" w:hAnsi="Arial" w:cs="Arial"/>
          <w:sz w:val="24"/>
          <w:szCs w:val="24"/>
        </w:rPr>
        <w:t xml:space="preserve"> (40 %)</w:t>
      </w:r>
      <w:r w:rsidR="00743924">
        <w:rPr>
          <w:rFonts w:ascii="Arial" w:hAnsi="Arial" w:cs="Arial"/>
          <w:sz w:val="24"/>
          <w:szCs w:val="24"/>
        </w:rPr>
        <w:t>. Hierdurch</w:t>
      </w:r>
      <w:r w:rsidR="003766EF">
        <w:rPr>
          <w:rFonts w:ascii="Arial" w:hAnsi="Arial" w:cs="Arial"/>
          <w:sz w:val="24"/>
          <w:szCs w:val="24"/>
        </w:rPr>
        <w:t xml:space="preserve"> bilden sich Mikroflocken im Reaktionsbecken. Durch die Zugabe von anionischen Polyacrylami</w:t>
      </w:r>
      <w:r w:rsidR="00743924">
        <w:rPr>
          <w:rFonts w:ascii="Arial" w:hAnsi="Arial" w:cs="Arial"/>
          <w:sz w:val="24"/>
          <w:szCs w:val="24"/>
        </w:rPr>
        <w:t>d</w:t>
      </w:r>
      <w:r w:rsidR="003766EF">
        <w:rPr>
          <w:rFonts w:ascii="Arial" w:hAnsi="Arial" w:cs="Arial"/>
          <w:sz w:val="24"/>
          <w:szCs w:val="24"/>
        </w:rPr>
        <w:t xml:space="preserve"> und Weißkalkhydrat als Lösung entstehen im </w:t>
      </w:r>
      <w:proofErr w:type="spellStart"/>
      <w:r w:rsidR="003766EF">
        <w:rPr>
          <w:rFonts w:ascii="Arial" w:hAnsi="Arial" w:cs="Arial"/>
          <w:sz w:val="24"/>
          <w:szCs w:val="24"/>
        </w:rPr>
        <w:t>Flocker</w:t>
      </w:r>
      <w:proofErr w:type="spellEnd"/>
      <w:r w:rsidR="003766EF">
        <w:rPr>
          <w:rFonts w:ascii="Arial" w:hAnsi="Arial" w:cs="Arial"/>
          <w:sz w:val="24"/>
          <w:szCs w:val="24"/>
        </w:rPr>
        <w:t xml:space="preserve"> </w:t>
      </w:r>
      <w:r w:rsidR="000A294A">
        <w:rPr>
          <w:rFonts w:ascii="Arial" w:hAnsi="Arial" w:cs="Arial"/>
          <w:sz w:val="24"/>
          <w:szCs w:val="24"/>
        </w:rPr>
        <w:t xml:space="preserve">die </w:t>
      </w:r>
      <w:r w:rsidR="003766EF">
        <w:rPr>
          <w:rFonts w:ascii="Arial" w:hAnsi="Arial" w:cs="Arial"/>
          <w:sz w:val="24"/>
          <w:szCs w:val="24"/>
        </w:rPr>
        <w:t xml:space="preserve">Makroflocken die anschließend sedimentieren. In dem </w:t>
      </w:r>
      <w:r w:rsidR="00743924">
        <w:rPr>
          <w:rFonts w:ascii="Arial" w:hAnsi="Arial" w:cs="Arial"/>
          <w:sz w:val="24"/>
          <w:szCs w:val="24"/>
        </w:rPr>
        <w:t xml:space="preserve">nachfolgenden </w:t>
      </w:r>
      <w:r w:rsidR="003766EF">
        <w:rPr>
          <w:rFonts w:ascii="Arial" w:hAnsi="Arial" w:cs="Arial"/>
          <w:sz w:val="24"/>
          <w:szCs w:val="24"/>
        </w:rPr>
        <w:t>Filter, bestehend a</w:t>
      </w:r>
      <w:r w:rsidR="00F25CC9">
        <w:rPr>
          <w:rFonts w:ascii="Arial" w:hAnsi="Arial" w:cs="Arial"/>
          <w:sz w:val="24"/>
          <w:szCs w:val="24"/>
        </w:rPr>
        <w:t xml:space="preserve">us Quarzsand und Anthrazitkohle, werden die </w:t>
      </w:r>
      <w:r w:rsidR="00743924">
        <w:rPr>
          <w:rFonts w:ascii="Arial" w:hAnsi="Arial" w:cs="Arial"/>
          <w:sz w:val="24"/>
          <w:szCs w:val="24"/>
        </w:rPr>
        <w:t xml:space="preserve">noch vorhandenen </w:t>
      </w:r>
      <w:r w:rsidR="00F25CC9">
        <w:rPr>
          <w:rFonts w:ascii="Arial" w:hAnsi="Arial" w:cs="Arial"/>
          <w:sz w:val="24"/>
          <w:szCs w:val="24"/>
        </w:rPr>
        <w:t xml:space="preserve">Trübstoffe </w:t>
      </w:r>
      <w:r w:rsidR="000A294A">
        <w:rPr>
          <w:rFonts w:ascii="Arial" w:hAnsi="Arial" w:cs="Arial"/>
          <w:sz w:val="24"/>
          <w:szCs w:val="24"/>
        </w:rPr>
        <w:t xml:space="preserve">durch den Filter zurückgehalten </w:t>
      </w:r>
      <w:r w:rsidR="00F25CC9">
        <w:rPr>
          <w:rFonts w:ascii="Arial" w:hAnsi="Arial" w:cs="Arial"/>
          <w:sz w:val="24"/>
          <w:szCs w:val="24"/>
        </w:rPr>
        <w:t>und Ammonium a</w:t>
      </w:r>
      <w:r w:rsidR="000A294A">
        <w:rPr>
          <w:rFonts w:ascii="Arial" w:hAnsi="Arial" w:cs="Arial"/>
          <w:sz w:val="24"/>
          <w:szCs w:val="24"/>
        </w:rPr>
        <w:t>b</w:t>
      </w:r>
      <w:r w:rsidR="00F25CC9">
        <w:rPr>
          <w:rFonts w:ascii="Arial" w:hAnsi="Arial" w:cs="Arial"/>
          <w:sz w:val="24"/>
          <w:szCs w:val="24"/>
        </w:rPr>
        <w:t>gebaut.</w:t>
      </w:r>
    </w:p>
    <w:p w:rsidR="000A294A" w:rsidRDefault="000A294A" w:rsidP="002560CD">
      <w:pPr>
        <w:spacing w:line="320" w:lineRule="exact"/>
        <w:jc w:val="both"/>
        <w:rPr>
          <w:rFonts w:ascii="Arial" w:hAnsi="Arial" w:cs="Arial"/>
          <w:sz w:val="24"/>
          <w:szCs w:val="24"/>
        </w:rPr>
      </w:pPr>
      <w:r>
        <w:rPr>
          <w:rFonts w:ascii="Arial" w:hAnsi="Arial" w:cs="Arial"/>
          <w:sz w:val="24"/>
          <w:szCs w:val="24"/>
        </w:rPr>
        <w:t>Die für die Aufbereitung eigesetzten Chemikalien Wasserstoffperoxid 35 %, Eisen-(</w:t>
      </w:r>
      <w:proofErr w:type="gramStart"/>
      <w:r>
        <w:rPr>
          <w:rFonts w:ascii="Arial" w:hAnsi="Arial" w:cs="Arial"/>
          <w:sz w:val="24"/>
          <w:szCs w:val="24"/>
        </w:rPr>
        <w:t>III)-</w:t>
      </w:r>
      <w:proofErr w:type="spellStart"/>
      <w:proofErr w:type="gramEnd"/>
      <w:r>
        <w:rPr>
          <w:rFonts w:ascii="Arial" w:hAnsi="Arial" w:cs="Arial"/>
          <w:sz w:val="24"/>
          <w:szCs w:val="24"/>
        </w:rPr>
        <w:t>chloridlösung</w:t>
      </w:r>
      <w:proofErr w:type="spellEnd"/>
      <w:r>
        <w:rPr>
          <w:rFonts w:ascii="Arial" w:hAnsi="Arial" w:cs="Arial"/>
          <w:sz w:val="24"/>
          <w:szCs w:val="24"/>
        </w:rPr>
        <w:t xml:space="preserve"> 40 %, </w:t>
      </w:r>
      <w:r w:rsidRPr="000A294A">
        <w:rPr>
          <w:rFonts w:ascii="Arial" w:hAnsi="Arial" w:cs="Arial"/>
          <w:sz w:val="24"/>
          <w:szCs w:val="24"/>
        </w:rPr>
        <w:t>anionischen Polyacrylami</w:t>
      </w:r>
      <w:r>
        <w:rPr>
          <w:rFonts w:ascii="Arial" w:hAnsi="Arial" w:cs="Arial"/>
          <w:sz w:val="24"/>
          <w:szCs w:val="24"/>
        </w:rPr>
        <w:t>d</w:t>
      </w:r>
      <w:r w:rsidRPr="000A294A">
        <w:rPr>
          <w:rFonts w:ascii="Arial" w:hAnsi="Arial" w:cs="Arial"/>
          <w:sz w:val="24"/>
          <w:szCs w:val="24"/>
        </w:rPr>
        <w:t xml:space="preserve"> </w:t>
      </w:r>
      <w:r>
        <w:rPr>
          <w:rFonts w:ascii="Arial" w:hAnsi="Arial" w:cs="Arial"/>
          <w:sz w:val="24"/>
          <w:szCs w:val="24"/>
        </w:rPr>
        <w:t xml:space="preserve">und Weißkalkhydrat stehen auf der vom Bundesumweltamt herausgebende Liste der zulässigen Aufbereitungsstoffe und Desinfektionsverfahren nach § 20 TrinkwV. Entweder zersetzen sich die eingesetzten Chemikalien oder werden in der Flocke gebunden und somit vom Trinkwasser abgetrennt. </w:t>
      </w:r>
      <w:r w:rsidR="00F25CC9">
        <w:rPr>
          <w:rFonts w:ascii="Arial" w:hAnsi="Arial" w:cs="Arial"/>
          <w:sz w:val="24"/>
          <w:szCs w:val="24"/>
        </w:rPr>
        <w:t xml:space="preserve"> </w:t>
      </w:r>
      <w:r w:rsidR="003766EF">
        <w:rPr>
          <w:rFonts w:ascii="Arial" w:hAnsi="Arial" w:cs="Arial"/>
          <w:sz w:val="24"/>
          <w:szCs w:val="24"/>
        </w:rPr>
        <w:t xml:space="preserve"> </w:t>
      </w:r>
    </w:p>
    <w:p w:rsidR="00BD5B31" w:rsidRDefault="00BD5B31" w:rsidP="002560CD">
      <w:pPr>
        <w:spacing w:line="320" w:lineRule="exact"/>
        <w:jc w:val="both"/>
        <w:rPr>
          <w:rFonts w:ascii="Arial" w:hAnsi="Arial" w:cs="Arial"/>
          <w:sz w:val="24"/>
          <w:szCs w:val="24"/>
        </w:rPr>
      </w:pPr>
      <w:r>
        <w:rPr>
          <w:rFonts w:ascii="Arial" w:hAnsi="Arial" w:cs="Arial"/>
          <w:sz w:val="24"/>
          <w:szCs w:val="24"/>
        </w:rPr>
        <w:t xml:space="preserve">Im Notfall erfolgt eine Desinfektion mit Chlordioxid. Momentan findet keine Desinfektion des Trinkwassers statt. </w:t>
      </w:r>
    </w:p>
    <w:p w:rsidR="002560CD" w:rsidRDefault="002560CD" w:rsidP="002560CD">
      <w:pPr>
        <w:spacing w:line="320" w:lineRule="exact"/>
        <w:jc w:val="both"/>
        <w:rPr>
          <w:rFonts w:ascii="Arial" w:hAnsi="Arial" w:cs="Arial"/>
          <w:sz w:val="24"/>
          <w:szCs w:val="24"/>
        </w:rPr>
      </w:pPr>
      <w:r>
        <w:rPr>
          <w:rFonts w:ascii="Arial" w:hAnsi="Arial" w:cs="Arial"/>
          <w:sz w:val="24"/>
          <w:szCs w:val="24"/>
        </w:rPr>
        <w:t>Im Jahr sind 37 Trinkwasserproben im Netz zu entnehmen</w:t>
      </w:r>
      <w:r w:rsidR="00BD5B31">
        <w:rPr>
          <w:rFonts w:ascii="Arial" w:hAnsi="Arial" w:cs="Arial"/>
          <w:sz w:val="24"/>
          <w:szCs w:val="24"/>
        </w:rPr>
        <w:t xml:space="preserve"> und</w:t>
      </w:r>
      <w:bookmarkStart w:id="0" w:name="_GoBack"/>
      <w:bookmarkEnd w:id="0"/>
      <w:r>
        <w:rPr>
          <w:rFonts w:ascii="Arial" w:hAnsi="Arial" w:cs="Arial"/>
          <w:sz w:val="24"/>
          <w:szCs w:val="24"/>
        </w:rPr>
        <w:t xml:space="preserve"> auf die Indikatorparameter zu untersuchen. Der Schwerpunkt dieser Untersuchung beinhaltet, dass das Trinkwasser hygienisch einwandfrei ist. Hinzu kommt noch eine geringe Anzahl von für die Bewertung der Qualität bedeutende Parameter. Die </w:t>
      </w:r>
      <w:r w:rsidR="00BD5B31">
        <w:rPr>
          <w:rFonts w:ascii="Arial" w:hAnsi="Arial" w:cs="Arial"/>
          <w:sz w:val="24"/>
          <w:szCs w:val="24"/>
        </w:rPr>
        <w:t xml:space="preserve">komplette Untersuchung des Trinkwassers findet viermal im Jahr statt. In der Untersuchung sind auf alle Parameter zu untersuchen für den ein Grenzwert in der Trinkwasserverordnung festgelegt wurde. </w:t>
      </w:r>
      <w:r>
        <w:rPr>
          <w:rFonts w:ascii="Arial" w:hAnsi="Arial" w:cs="Arial"/>
          <w:sz w:val="24"/>
          <w:szCs w:val="24"/>
        </w:rPr>
        <w:t xml:space="preserve">   </w:t>
      </w:r>
    </w:p>
    <w:p w:rsidR="008A1F54" w:rsidRPr="0025204E" w:rsidRDefault="003766EF" w:rsidP="002560CD">
      <w:pPr>
        <w:spacing w:line="320" w:lineRule="exact"/>
        <w:jc w:val="both"/>
        <w:rPr>
          <w:rFonts w:ascii="Arial" w:hAnsi="Arial" w:cs="Arial"/>
          <w:sz w:val="24"/>
          <w:szCs w:val="24"/>
        </w:rPr>
      </w:pPr>
      <w:r>
        <w:rPr>
          <w:rFonts w:ascii="Arial" w:hAnsi="Arial" w:cs="Arial"/>
          <w:sz w:val="24"/>
          <w:szCs w:val="24"/>
        </w:rPr>
        <w:t xml:space="preserve"> </w:t>
      </w:r>
      <w:r w:rsidR="00AE6D8E">
        <w:rPr>
          <w:rFonts w:ascii="Arial" w:hAnsi="Arial" w:cs="Arial"/>
          <w:sz w:val="24"/>
          <w:szCs w:val="24"/>
        </w:rPr>
        <w:t xml:space="preserve"> </w:t>
      </w:r>
      <w:r w:rsidR="00AE6D8E" w:rsidRPr="00AE6D8E">
        <w:rPr>
          <w:rFonts w:ascii="Arial" w:hAnsi="Arial" w:cs="Arial"/>
          <w:sz w:val="24"/>
          <w:szCs w:val="24"/>
        </w:rPr>
        <w:t xml:space="preserve"> </w:t>
      </w:r>
    </w:p>
    <w:sectPr w:rsidR="008A1F54" w:rsidRPr="002520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4E"/>
    <w:rsid w:val="000A294A"/>
    <w:rsid w:val="002371D9"/>
    <w:rsid w:val="0025204E"/>
    <w:rsid w:val="002560CD"/>
    <w:rsid w:val="003766EF"/>
    <w:rsid w:val="00661BE7"/>
    <w:rsid w:val="00681D79"/>
    <w:rsid w:val="00743924"/>
    <w:rsid w:val="008A1F54"/>
    <w:rsid w:val="00AE6D8E"/>
    <w:rsid w:val="00BD5B31"/>
    <w:rsid w:val="00ED784C"/>
    <w:rsid w:val="00F25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7B71"/>
  <w15:chartTrackingRefBased/>
  <w15:docId w15:val="{16286841-69F4-4BA4-9882-37F02C40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Bischop, Günter</dc:creator>
  <cp:keywords/>
  <dc:description/>
  <cp:lastModifiedBy>Bischop, Günter</cp:lastModifiedBy>
  <cp:revision>2</cp:revision>
  <dcterms:created xsi:type="dcterms:W3CDTF">2024-03-22T15:44:00Z</dcterms:created>
  <dcterms:modified xsi:type="dcterms:W3CDTF">2024-03-22T15:44:00Z</dcterms:modified>
</cp:coreProperties>
</file>